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37B2" w14:textId="586C9FB4" w:rsidR="00B30157" w:rsidRPr="00B30157" w:rsidRDefault="00B30157" w:rsidP="00B30157">
      <w:pPr>
        <w:shd w:val="clear" w:color="auto" w:fill="FFFFFF"/>
        <w:spacing w:after="165" w:line="240" w:lineRule="auto"/>
        <w:textAlignment w:val="center"/>
        <w:rPr>
          <w:rFonts w:ascii="Calibri" w:eastAsia="Times New Roman" w:hAnsi="Calibri" w:cs="Calibri"/>
          <w:b/>
          <w:bCs/>
          <w:color w:val="000000"/>
          <w:sz w:val="32"/>
          <w:szCs w:val="32"/>
          <w:shd w:val="clear" w:color="auto" w:fill="FFFFFF"/>
        </w:rPr>
      </w:pPr>
      <w:r w:rsidRPr="00B30157">
        <w:rPr>
          <w:rFonts w:ascii="Calibri" w:eastAsia="Times New Roman" w:hAnsi="Calibri" w:cs="Calibri"/>
          <w:b/>
          <w:bCs/>
          <w:color w:val="000000"/>
          <w:sz w:val="32"/>
          <w:szCs w:val="32"/>
          <w:shd w:val="clear" w:color="auto" w:fill="FFFFFF"/>
        </w:rPr>
        <w:t xml:space="preserve">21000770 – Environmental Analyst III – Boston </w:t>
      </w:r>
    </w:p>
    <w:p w14:paraId="5C5DE799" w14:textId="77777777" w:rsidR="00B30157" w:rsidRDefault="00B30157" w:rsidP="00B30157">
      <w:pPr>
        <w:shd w:val="clear" w:color="auto" w:fill="FFFFFF"/>
        <w:spacing w:after="165" w:line="240" w:lineRule="auto"/>
        <w:textAlignment w:val="center"/>
        <w:rPr>
          <w:rFonts w:ascii="Calibri" w:eastAsia="Times New Roman" w:hAnsi="Calibri" w:cs="Calibri"/>
          <w:b/>
          <w:bCs/>
          <w:color w:val="000000"/>
          <w:shd w:val="clear" w:color="auto" w:fill="FFFFFF"/>
        </w:rPr>
      </w:pPr>
    </w:p>
    <w:p w14:paraId="23F56F66" w14:textId="29AC91B0" w:rsidR="00B30157" w:rsidRPr="00B30157" w:rsidRDefault="00B30157" w:rsidP="00B30157">
      <w:pPr>
        <w:shd w:val="clear" w:color="auto" w:fill="FFFFFF"/>
        <w:spacing w:after="165" w:line="240" w:lineRule="auto"/>
        <w:textAlignment w:val="center"/>
        <w:rPr>
          <w:rFonts w:ascii="Arial" w:eastAsia="Times New Roman" w:hAnsi="Arial" w:cs="Arial"/>
          <w:color w:val="000000"/>
          <w:sz w:val="20"/>
          <w:szCs w:val="20"/>
        </w:rPr>
      </w:pPr>
      <w:r w:rsidRPr="00B30157">
        <w:rPr>
          <w:rFonts w:ascii="Calibri" w:eastAsia="Times New Roman" w:hAnsi="Calibri" w:cs="Calibri"/>
          <w:b/>
          <w:bCs/>
          <w:color w:val="000000"/>
          <w:shd w:val="clear" w:color="auto" w:fill="FFFFFF"/>
        </w:rPr>
        <w:t>The Massachusetts Department of Environmental Protection (MassDEP) is the state agency responsible for ensuring clean air and water, the safe management of toxics, the recycling of solid and hazardous wastes, the timely cleanup of hazardous waste sites and spills, and the restoration and preservation of wetlands, surface waters and coastal resources.</w:t>
      </w:r>
    </w:p>
    <w:p w14:paraId="19BF57A0" w14:textId="77777777" w:rsidR="00B30157" w:rsidRPr="00B30157" w:rsidRDefault="00B30157" w:rsidP="00B30157">
      <w:pPr>
        <w:shd w:val="clear" w:color="auto" w:fill="FFFFFF"/>
        <w:spacing w:after="165" w:line="240" w:lineRule="auto"/>
        <w:textAlignment w:val="center"/>
        <w:rPr>
          <w:rFonts w:ascii="Arial" w:eastAsia="Times New Roman" w:hAnsi="Arial" w:cs="Arial"/>
          <w:color w:val="000000"/>
          <w:sz w:val="20"/>
          <w:szCs w:val="20"/>
        </w:rPr>
      </w:pPr>
      <w:r w:rsidRPr="00B30157">
        <w:rPr>
          <w:rFonts w:ascii="Calibri" w:eastAsia="Times New Roman" w:hAnsi="Calibri" w:cs="Calibri"/>
          <w:b/>
          <w:bCs/>
          <w:color w:val="000000"/>
          <w:shd w:val="clear" w:color="auto" w:fill="FFFFFF"/>
        </w:rPr>
        <w:t>Under the direction of the NPDES Program Manager or his/her designee, the Environmental Analyst III performs support for MassDEP’s Surface Water Discharge/NPDES Permit Program. This work will include:</w:t>
      </w:r>
    </w:p>
    <w:p w14:paraId="5C91581C" w14:textId="77777777" w:rsidR="00B30157" w:rsidRPr="00B30157" w:rsidRDefault="00B30157" w:rsidP="00B30157">
      <w:pPr>
        <w:numPr>
          <w:ilvl w:val="0"/>
          <w:numId w:val="1"/>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 xml:space="preserve">Review and comment on EPA NPDES </w:t>
      </w:r>
      <w:proofErr w:type="gramStart"/>
      <w:r w:rsidRPr="00B30157">
        <w:rPr>
          <w:rFonts w:ascii="Calibri" w:eastAsia="Times New Roman" w:hAnsi="Calibri" w:cs="Calibri"/>
          <w:b/>
          <w:bCs/>
          <w:color w:val="000000"/>
          <w:shd w:val="clear" w:color="auto" w:fill="FFFFFF"/>
        </w:rPr>
        <w:t>permits</w:t>
      </w:r>
      <w:proofErr w:type="gramEnd"/>
      <w:r w:rsidRPr="00B30157">
        <w:rPr>
          <w:rFonts w:ascii="Calibri" w:eastAsia="Times New Roman" w:hAnsi="Calibri" w:cs="Calibri"/>
          <w:b/>
          <w:bCs/>
          <w:color w:val="000000"/>
          <w:shd w:val="clear" w:color="auto" w:fill="FFFFFF"/>
        </w:rPr>
        <w:t xml:space="preserve"> and associated documents to ensure consistency with state Surface Water Quality Standards and state Surface Water Discharge (SWD) Permit requirements.</w:t>
      </w:r>
    </w:p>
    <w:p w14:paraId="4EEE12D9" w14:textId="77777777" w:rsidR="00B30157" w:rsidRPr="00B30157" w:rsidRDefault="00B30157" w:rsidP="00B30157">
      <w:pPr>
        <w:numPr>
          <w:ilvl w:val="0"/>
          <w:numId w:val="1"/>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Prepare state Surface Water Discharge Permits and associated documents ensuring consistency with state Surface Water Quality Standards and state SWD Permit requirements.</w:t>
      </w:r>
    </w:p>
    <w:p w14:paraId="1E55DF28" w14:textId="77777777" w:rsidR="00B30157" w:rsidRPr="00B30157" w:rsidRDefault="00B30157" w:rsidP="00B30157">
      <w:pPr>
        <w:numPr>
          <w:ilvl w:val="0"/>
          <w:numId w:val="1"/>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Coordination with MassDEP regional staff and EPA on NPDES/SWD permit compliance and enforcement issues.</w:t>
      </w:r>
    </w:p>
    <w:p w14:paraId="5F5ED094" w14:textId="77777777" w:rsidR="00B30157" w:rsidRPr="00B30157" w:rsidRDefault="00B30157" w:rsidP="00B30157">
      <w:pPr>
        <w:numPr>
          <w:ilvl w:val="0"/>
          <w:numId w:val="1"/>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 xml:space="preserve">Support of the Residuals Program by reviewing applications for Approvals of Suitability (AOS) for the land application of residuals, conducting data review and management, including testing of data </w:t>
      </w:r>
      <w:proofErr w:type="gramStart"/>
      <w:r w:rsidRPr="00B30157">
        <w:rPr>
          <w:rFonts w:ascii="Calibri" w:eastAsia="Times New Roman" w:hAnsi="Calibri" w:cs="Calibri"/>
          <w:b/>
          <w:bCs/>
          <w:color w:val="000000"/>
          <w:shd w:val="clear" w:color="auto" w:fill="FFFFFF"/>
        </w:rPr>
        <w:t>systems</w:t>
      </w:r>
      <w:proofErr w:type="gramEnd"/>
      <w:r w:rsidRPr="00B30157">
        <w:rPr>
          <w:rFonts w:ascii="Calibri" w:eastAsia="Times New Roman" w:hAnsi="Calibri" w:cs="Calibri"/>
          <w:b/>
          <w:bCs/>
          <w:color w:val="000000"/>
          <w:shd w:val="clear" w:color="auto" w:fill="FFFFFF"/>
        </w:rPr>
        <w:t xml:space="preserve"> and preparing written communication with AOS holders.</w:t>
      </w:r>
    </w:p>
    <w:p w14:paraId="5374AFCE" w14:textId="77777777" w:rsidR="00B30157" w:rsidRPr="00B30157" w:rsidRDefault="00B30157" w:rsidP="00B30157">
      <w:pPr>
        <w:shd w:val="clear" w:color="auto" w:fill="FFFFFF"/>
        <w:spacing w:after="165" w:line="240" w:lineRule="auto"/>
        <w:textAlignment w:val="center"/>
        <w:rPr>
          <w:rFonts w:ascii="Arial" w:eastAsia="Times New Roman" w:hAnsi="Arial" w:cs="Arial"/>
          <w:color w:val="000000"/>
          <w:sz w:val="20"/>
          <w:szCs w:val="20"/>
        </w:rPr>
      </w:pPr>
      <w:r w:rsidRPr="00B30157">
        <w:rPr>
          <w:rFonts w:ascii="Calibri" w:eastAsia="Times New Roman" w:hAnsi="Calibri" w:cs="Calibri"/>
          <w:b/>
          <w:bCs/>
          <w:color w:val="000000"/>
          <w:shd w:val="clear" w:color="auto" w:fill="FFFFFF"/>
        </w:rPr>
        <w:t> </w:t>
      </w:r>
    </w:p>
    <w:p w14:paraId="3E895D35" w14:textId="77777777" w:rsidR="00B30157" w:rsidRPr="00B30157" w:rsidRDefault="00B30157" w:rsidP="00B30157">
      <w:pPr>
        <w:shd w:val="clear" w:color="auto" w:fill="FFFFFF"/>
        <w:spacing w:after="165" w:line="240" w:lineRule="auto"/>
        <w:textAlignment w:val="center"/>
        <w:rPr>
          <w:rFonts w:ascii="Arial" w:eastAsia="Times New Roman" w:hAnsi="Arial" w:cs="Arial"/>
          <w:color w:val="000000"/>
          <w:sz w:val="20"/>
          <w:szCs w:val="20"/>
        </w:rPr>
      </w:pPr>
      <w:r w:rsidRPr="00B30157">
        <w:rPr>
          <w:rFonts w:ascii="Calibri" w:eastAsia="Times New Roman" w:hAnsi="Calibri" w:cs="Calibri"/>
          <w:b/>
          <w:bCs/>
          <w:color w:val="000000"/>
          <w:shd w:val="clear" w:color="auto" w:fill="FFFFFF"/>
        </w:rPr>
        <w:t>DETAILED STATEMENT OF DUTIES AND RESPONSIBILITIES</w:t>
      </w:r>
    </w:p>
    <w:p w14:paraId="36C99F42"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Review and comment on EPA National Pollutant Discharge Elimination System (NPDES) draft and final permit documents; develop MassDEP Surface Water Discharge (SWD) draft permits, fact sheets, and water quality certifications consistent with 314 CMR 2.00, 3.00, and 4.00; coordinate permit reviews and public notices with in-house staff and EPA, conduct site visits and meetings; and other related tasks.</w:t>
      </w:r>
    </w:p>
    <w:p w14:paraId="6FEF7B1E"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Review engineering plans and reports describing wastewater treatment facilities and wastewater disposal systems.</w:t>
      </w:r>
    </w:p>
    <w:p w14:paraId="51532D6D"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 xml:space="preserve">Conduct engineering, hydrologic, pollutant loading, antidegradation reviews, as well as reasonable potential analyses and other technical analyses for incorporation into NPDES/SWD permits and to perform other duties related to the NPDES/SWD </w:t>
      </w:r>
      <w:proofErr w:type="gramStart"/>
      <w:r w:rsidRPr="00B30157">
        <w:rPr>
          <w:rFonts w:ascii="Calibri" w:eastAsia="Times New Roman" w:hAnsi="Calibri" w:cs="Calibri"/>
          <w:b/>
          <w:bCs/>
          <w:color w:val="000000"/>
          <w:shd w:val="clear" w:color="auto" w:fill="FFFFFF"/>
        </w:rPr>
        <w:t>Programs;</w:t>
      </w:r>
      <w:proofErr w:type="gramEnd"/>
    </w:p>
    <w:p w14:paraId="7F028E6D"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Review water quality data reports and water quality permitting issues as it relates to NPDES/SWD Programs. Conduct data validation and coordinate entry into a database.</w:t>
      </w:r>
    </w:p>
    <w:p w14:paraId="201EF804"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Compile and analyze data in support of developing permits.</w:t>
      </w:r>
    </w:p>
    <w:p w14:paraId="5F1D7436"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Prepare internal briefing documents on NPDES/SWD permits and associated topics.</w:t>
      </w:r>
    </w:p>
    <w:p w14:paraId="080035C1"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lastRenderedPageBreak/>
        <w:t xml:space="preserve">Assist the Residuals Program with numerous tasks related to the adoption of revised Residuals Regulations, including research, the development of regulations, response to public comment, promulgation, </w:t>
      </w:r>
      <w:proofErr w:type="gramStart"/>
      <w:r w:rsidRPr="00B30157">
        <w:rPr>
          <w:rFonts w:ascii="Calibri" w:eastAsia="Times New Roman" w:hAnsi="Calibri" w:cs="Calibri"/>
          <w:b/>
          <w:bCs/>
          <w:color w:val="000000"/>
          <w:shd w:val="clear" w:color="auto" w:fill="FFFFFF"/>
        </w:rPr>
        <w:t>outreach</w:t>
      </w:r>
      <w:proofErr w:type="gramEnd"/>
      <w:r w:rsidRPr="00B30157">
        <w:rPr>
          <w:rFonts w:ascii="Calibri" w:eastAsia="Times New Roman" w:hAnsi="Calibri" w:cs="Calibri"/>
          <w:b/>
          <w:bCs/>
          <w:color w:val="000000"/>
          <w:shd w:val="clear" w:color="auto" w:fill="FFFFFF"/>
        </w:rPr>
        <w:t xml:space="preserve"> and training.  </w:t>
      </w:r>
    </w:p>
    <w:p w14:paraId="0B1AE371"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Assist the Residuals Program to evaluate suitability of residuals for land application, draft Approvals of Suitability (AOSs) and coordinate with the Regional offices on AOSs issued by the Regions.</w:t>
      </w:r>
    </w:p>
    <w:p w14:paraId="21940D9D"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Assist the Residuals Program with the implementation of new regulations through AOS modifications, data review, data management and recommendations for compliance and enforcement related to the adopted standard.</w:t>
      </w:r>
    </w:p>
    <w:p w14:paraId="47DB1647"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Compile and analyze data on PFAS in residuals products.</w:t>
      </w:r>
    </w:p>
    <w:p w14:paraId="3AF27E41"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Assist the Residuals Program and the EOEEA IT Department with the development and testing of a data system for the receipt and management of PFAS in residuals and wastewater.</w:t>
      </w:r>
    </w:p>
    <w:p w14:paraId="03E26300"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Review applications for Residuals AOS for entities located outside of Massachusetts. Communicate with applicants about technical deficiencies or needs for more information. Prepare draft and final AOSs for issuance. Review annual reports for compliance. Provide support for appeals, as needed.</w:t>
      </w:r>
    </w:p>
    <w:p w14:paraId="1EFCB33F"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Assist the NPDES Program lead for coordination on Combined Sewer Overflows (CSO).  Note that CSO Discharge Notification state legislation (H.4921), which was passed by the legislature makes it likely that MassDEP will have additional responsibilities related to CSO Notification within State Fiscal Year 2021.</w:t>
      </w:r>
    </w:p>
    <w:p w14:paraId="5F752CDC"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Provide technical and regulatory assistance to municipal officials and a wide array of regulated entities.</w:t>
      </w:r>
    </w:p>
    <w:p w14:paraId="2D46DDDF"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 xml:space="preserve">Communicate with outside parties </w:t>
      </w:r>
      <w:proofErr w:type="gramStart"/>
      <w:r w:rsidRPr="00B30157">
        <w:rPr>
          <w:rFonts w:ascii="Calibri" w:eastAsia="Times New Roman" w:hAnsi="Calibri" w:cs="Calibri"/>
          <w:b/>
          <w:bCs/>
          <w:color w:val="000000"/>
          <w:shd w:val="clear" w:color="auto" w:fill="FFFFFF"/>
        </w:rPr>
        <w:t>including:</w:t>
      </w:r>
      <w:proofErr w:type="gramEnd"/>
      <w:r w:rsidRPr="00B30157">
        <w:rPr>
          <w:rFonts w:ascii="Calibri" w:eastAsia="Times New Roman" w:hAnsi="Calibri" w:cs="Calibri"/>
          <w:b/>
          <w:bCs/>
          <w:color w:val="000000"/>
          <w:shd w:val="clear" w:color="auto" w:fill="FFFFFF"/>
        </w:rPr>
        <w:t>  EPA, municipal officials, the regulated community, consultants, other state and federal agencies, watershed associations, and the general public through written, oral, and electronic means.</w:t>
      </w:r>
    </w:p>
    <w:p w14:paraId="12BA87B6"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Assist in the development and/or review of MassDEP regulations, policies, guidelines, etc. for surface water discharges and associated water quality standards.</w:t>
      </w:r>
    </w:p>
    <w:p w14:paraId="18F50079"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Compile and analyze data in support of regulatory revision analysis, current workgroup topics, and application reviews.</w:t>
      </w:r>
    </w:p>
    <w:p w14:paraId="0A1FF402"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Conduct field investigative work related to wastewater treatment systems, stormwater, and water pollution.</w:t>
      </w:r>
    </w:p>
    <w:p w14:paraId="06E0A03C"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 xml:space="preserve">Organize and conduct meetings, site visits, and hearings with internal personnel, other state agencies, EPA, the regulated community, and the </w:t>
      </w:r>
      <w:proofErr w:type="gramStart"/>
      <w:r w:rsidRPr="00B30157">
        <w:rPr>
          <w:rFonts w:ascii="Calibri" w:eastAsia="Times New Roman" w:hAnsi="Calibri" w:cs="Calibri"/>
          <w:b/>
          <w:bCs/>
          <w:color w:val="000000"/>
          <w:shd w:val="clear" w:color="auto" w:fill="FFFFFF"/>
        </w:rPr>
        <w:t>general public</w:t>
      </w:r>
      <w:proofErr w:type="gramEnd"/>
      <w:r w:rsidRPr="00B30157">
        <w:rPr>
          <w:rFonts w:ascii="Calibri" w:eastAsia="Times New Roman" w:hAnsi="Calibri" w:cs="Calibri"/>
          <w:b/>
          <w:bCs/>
          <w:color w:val="000000"/>
          <w:shd w:val="clear" w:color="auto" w:fill="FFFFFF"/>
        </w:rPr>
        <w:t>.</w:t>
      </w:r>
    </w:p>
    <w:p w14:paraId="726FD76A" w14:textId="77777777" w:rsidR="00B30157" w:rsidRPr="00B30157" w:rsidRDefault="00B30157" w:rsidP="00B30157">
      <w:pPr>
        <w:numPr>
          <w:ilvl w:val="0"/>
          <w:numId w:val="2"/>
        </w:numPr>
        <w:shd w:val="clear" w:color="auto" w:fill="FFFFFF"/>
        <w:spacing w:before="100" w:beforeAutospacing="1" w:after="165" w:line="240" w:lineRule="auto"/>
        <w:textAlignment w:val="center"/>
        <w:rPr>
          <w:rFonts w:ascii="Open Sans" w:eastAsia="Times New Roman" w:hAnsi="Open Sans" w:cs="Open Sans"/>
          <w:color w:val="000000"/>
          <w:sz w:val="20"/>
          <w:szCs w:val="20"/>
        </w:rPr>
      </w:pPr>
      <w:r w:rsidRPr="00B30157">
        <w:rPr>
          <w:rFonts w:ascii="Calibri" w:eastAsia="Times New Roman" w:hAnsi="Calibri" w:cs="Calibri"/>
          <w:b/>
          <w:bCs/>
          <w:color w:val="000000"/>
          <w:shd w:val="clear" w:color="auto" w:fill="FFFFFF"/>
        </w:rPr>
        <w:t>Keep regional offices informed of changes to policies, procedures, and regulations related to residuals and wastewater.</w:t>
      </w:r>
    </w:p>
    <w:p w14:paraId="47A7F17F" w14:textId="77777777" w:rsidR="00B30157" w:rsidRPr="00B30157" w:rsidRDefault="00B30157" w:rsidP="00B30157">
      <w:pPr>
        <w:shd w:val="clear" w:color="auto" w:fill="FFFFFF"/>
        <w:spacing w:after="165" w:line="240" w:lineRule="auto"/>
        <w:textAlignment w:val="center"/>
        <w:rPr>
          <w:rFonts w:ascii="Arial" w:eastAsia="Times New Roman" w:hAnsi="Arial" w:cs="Arial"/>
          <w:color w:val="000000"/>
          <w:sz w:val="20"/>
          <w:szCs w:val="20"/>
        </w:rPr>
      </w:pPr>
      <w:r w:rsidRPr="00B30157">
        <w:rPr>
          <w:rFonts w:ascii="Arial" w:eastAsia="Times New Roman" w:hAnsi="Arial" w:cs="Arial"/>
          <w:color w:val="000000"/>
          <w:sz w:val="20"/>
          <w:szCs w:val="20"/>
        </w:rPr>
        <w:t> </w:t>
      </w:r>
    </w:p>
    <w:p w14:paraId="10E875DF" w14:textId="51CB3CAF" w:rsidR="00B30157" w:rsidRPr="00B30157" w:rsidRDefault="00B30157" w:rsidP="00B30157">
      <w:pPr>
        <w:shd w:val="clear" w:color="auto" w:fill="FFFFFF"/>
        <w:spacing w:after="0" w:line="240" w:lineRule="auto"/>
        <w:textAlignment w:val="bottom"/>
        <w:rPr>
          <w:rFonts w:ascii="Open Sans" w:eastAsia="Times New Roman" w:hAnsi="Open Sans" w:cs="Open Sans"/>
          <w:color w:val="000000"/>
          <w:sz w:val="20"/>
          <w:szCs w:val="20"/>
        </w:rPr>
      </w:pPr>
    </w:p>
    <w:p w14:paraId="40FEB298" w14:textId="77777777" w:rsidR="00B30157" w:rsidRPr="00B30157" w:rsidRDefault="00B30157" w:rsidP="00B30157">
      <w:pPr>
        <w:shd w:val="clear" w:color="auto" w:fill="FFFFFF"/>
        <w:spacing w:after="0" w:line="240" w:lineRule="auto"/>
        <w:textAlignment w:val="center"/>
        <w:rPr>
          <w:rFonts w:ascii="Open Sans" w:eastAsia="Times New Roman" w:hAnsi="Open Sans" w:cs="Open Sans"/>
          <w:color w:val="000000"/>
          <w:sz w:val="20"/>
          <w:szCs w:val="20"/>
        </w:rPr>
      </w:pPr>
      <w:r w:rsidRPr="00B30157">
        <w:rPr>
          <w:rFonts w:ascii="'sans-serif'" w:eastAsia="Times New Roman" w:hAnsi="'sans-serif'" w:cs="Open Sans"/>
          <w:b/>
          <w:bCs/>
          <w:color w:val="000000"/>
          <w:sz w:val="24"/>
          <w:szCs w:val="24"/>
        </w:rPr>
        <w:t>First consideration will be given to those applicants that apply within the first 14 days.</w:t>
      </w:r>
    </w:p>
    <w:p w14:paraId="06164F1C" w14:textId="77777777" w:rsidR="00B30157" w:rsidRPr="00B30157" w:rsidRDefault="00B30157" w:rsidP="00B30157">
      <w:pPr>
        <w:shd w:val="clear" w:color="auto" w:fill="FFFFFF"/>
        <w:spacing w:after="0" w:line="240" w:lineRule="auto"/>
        <w:textAlignment w:val="center"/>
        <w:rPr>
          <w:rFonts w:ascii="Open Sans" w:eastAsia="Times New Roman" w:hAnsi="Open Sans" w:cs="Open Sans"/>
          <w:color w:val="000000"/>
          <w:sz w:val="20"/>
          <w:szCs w:val="20"/>
        </w:rPr>
      </w:pPr>
      <w:r w:rsidRPr="00B30157">
        <w:rPr>
          <w:rFonts w:ascii="Open Sans" w:eastAsia="Times New Roman" w:hAnsi="Open Sans" w:cs="Open Sans"/>
          <w:color w:val="000000"/>
          <w:sz w:val="20"/>
          <w:szCs w:val="20"/>
        </w:rPr>
        <w:lastRenderedPageBreak/>
        <w:t> </w:t>
      </w:r>
    </w:p>
    <w:p w14:paraId="20E58924"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xml:space="preserve">MINIMUM ENTRANCE REQUIREMENTS: Applicants must have at least (A) four years of full-time, or equivalent part-time, </w:t>
      </w:r>
      <w:proofErr w:type="gramStart"/>
      <w:r w:rsidRPr="00B30157">
        <w:rPr>
          <w:rFonts w:ascii="'sans-serif'" w:eastAsia="Times New Roman" w:hAnsi="'sans-serif'" w:cs="Open Sans"/>
          <w:color w:val="000000"/>
          <w:sz w:val="24"/>
          <w:szCs w:val="24"/>
        </w:rPr>
        <w:t>technical</w:t>
      </w:r>
      <w:proofErr w:type="gramEnd"/>
      <w:r w:rsidRPr="00B30157">
        <w:rPr>
          <w:rFonts w:ascii="'sans-serif'" w:eastAsia="Times New Roman" w:hAnsi="'sans-serif'" w:cs="Open Sans"/>
          <w:color w:val="000000"/>
          <w:sz w:val="24"/>
          <w:szCs w:val="24"/>
        </w:rPr>
        <w:t xml:space="preserve"> or professional experience in the field of environmental science, biology, chemistry, earth science, environmental health, meteorology, natural science, toxicology or public health, of which (B) at least two years must have been in a professional capacity, or (C) any equivalent combination of the required experience and the substitutions below. </w:t>
      </w:r>
    </w:p>
    <w:p w14:paraId="20CAE4C0"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w:t>
      </w:r>
    </w:p>
    <w:p w14:paraId="22B655D8"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Substitutions: </w:t>
      </w:r>
    </w:p>
    <w:p w14:paraId="48080CDF"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xml:space="preserve">I. An Associate's degree with a major in the field of environmental science, biology, chemistry, earth science, environmental health, </w:t>
      </w:r>
      <w:proofErr w:type="gramStart"/>
      <w:r w:rsidRPr="00B30157">
        <w:rPr>
          <w:rFonts w:ascii="'sans-serif'" w:eastAsia="Times New Roman" w:hAnsi="'sans-serif'" w:cs="Open Sans"/>
          <w:color w:val="000000"/>
          <w:sz w:val="24"/>
          <w:szCs w:val="24"/>
        </w:rPr>
        <w:t>meteorology,.</w:t>
      </w:r>
      <w:proofErr w:type="gramEnd"/>
      <w:r w:rsidRPr="00B30157">
        <w:rPr>
          <w:rFonts w:ascii="'sans-serif'" w:eastAsia="Times New Roman" w:hAnsi="'sans-serif'" w:cs="Open Sans"/>
          <w:color w:val="000000"/>
          <w:sz w:val="24"/>
          <w:szCs w:val="24"/>
        </w:rPr>
        <w:t xml:space="preserve"> natural science, toxicology or public health may be substituted for a maximum of one year of the required (A) </w:t>
      </w:r>
      <w:proofErr w:type="gramStart"/>
      <w:r w:rsidRPr="00B30157">
        <w:rPr>
          <w:rFonts w:ascii="'sans-serif'" w:eastAsia="Times New Roman" w:hAnsi="'sans-serif'" w:cs="Open Sans"/>
          <w:color w:val="000000"/>
          <w:sz w:val="24"/>
          <w:szCs w:val="24"/>
        </w:rPr>
        <w:t>experience.*</w:t>
      </w:r>
      <w:proofErr w:type="gramEnd"/>
      <w:r w:rsidRPr="00B30157">
        <w:rPr>
          <w:rFonts w:ascii="'sans-serif'" w:eastAsia="Times New Roman" w:hAnsi="'sans-serif'" w:cs="Open Sans"/>
          <w:color w:val="000000"/>
          <w:sz w:val="24"/>
          <w:szCs w:val="24"/>
        </w:rPr>
        <w:t> </w:t>
      </w:r>
    </w:p>
    <w:p w14:paraId="77E292D6"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xml:space="preserve">II. A Bachelor's degree with a major in the field of environmental science, biology, chemistry, earth science, environmental health, meteorology, natural science, toxicology or public health may be substituted for a maximum of two years of the required (A) </w:t>
      </w:r>
      <w:proofErr w:type="gramStart"/>
      <w:r w:rsidRPr="00B30157">
        <w:rPr>
          <w:rFonts w:ascii="'sans-serif'" w:eastAsia="Times New Roman" w:hAnsi="'sans-serif'" w:cs="Open Sans"/>
          <w:color w:val="000000"/>
          <w:sz w:val="24"/>
          <w:szCs w:val="24"/>
        </w:rPr>
        <w:t>experience.*</w:t>
      </w:r>
      <w:proofErr w:type="gramEnd"/>
    </w:p>
    <w:p w14:paraId="4A28150D"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xml:space="preserve">III. A Graduate degree with a major in the field of environmental science, biology, chemistry, earth science, environmental health, meteorology, natural science, toxicology or public health may be substituted for a maximum of three years of the required (A) experience and one year of the required (B) </w:t>
      </w:r>
      <w:proofErr w:type="gramStart"/>
      <w:r w:rsidRPr="00B30157">
        <w:rPr>
          <w:rFonts w:ascii="'sans-serif'" w:eastAsia="Times New Roman" w:hAnsi="'sans-serif'" w:cs="Open Sans"/>
          <w:color w:val="000000"/>
          <w:sz w:val="24"/>
          <w:szCs w:val="24"/>
        </w:rPr>
        <w:t>experience.*</w:t>
      </w:r>
      <w:proofErr w:type="gramEnd"/>
      <w:r w:rsidRPr="00B30157">
        <w:rPr>
          <w:rFonts w:ascii="'sans-serif'" w:eastAsia="Times New Roman" w:hAnsi="'sans-serif'" w:cs="Open Sans"/>
          <w:color w:val="000000"/>
          <w:sz w:val="24"/>
          <w:szCs w:val="24"/>
        </w:rPr>
        <w:t> </w:t>
      </w:r>
    </w:p>
    <w:p w14:paraId="7EBC708E"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w:t>
      </w:r>
    </w:p>
    <w:p w14:paraId="1E36F9D0"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xml:space="preserve">*Education toward such a degree will be prorated </w:t>
      </w:r>
      <w:proofErr w:type="gramStart"/>
      <w:r w:rsidRPr="00B30157">
        <w:rPr>
          <w:rFonts w:ascii="'sans-serif'" w:eastAsia="Times New Roman" w:hAnsi="'sans-serif'" w:cs="Open Sans"/>
          <w:color w:val="000000"/>
          <w:sz w:val="24"/>
          <w:szCs w:val="24"/>
        </w:rPr>
        <w:t>on the basis of</w:t>
      </w:r>
      <w:proofErr w:type="gramEnd"/>
      <w:r w:rsidRPr="00B30157">
        <w:rPr>
          <w:rFonts w:ascii="'sans-serif'" w:eastAsia="Times New Roman" w:hAnsi="'sans-serif'" w:cs="Open Sans"/>
          <w:color w:val="000000"/>
          <w:sz w:val="24"/>
          <w:szCs w:val="24"/>
        </w:rPr>
        <w:t xml:space="preserve"> the proportion of the requirements actually completed.</w:t>
      </w:r>
    </w:p>
    <w:p w14:paraId="3E1A6EB7"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w:t>
      </w:r>
    </w:p>
    <w:p w14:paraId="17162744"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NOTE: Educational substitutions will only be permitted for a maximum of one year of the required (B) experience.</w:t>
      </w:r>
    </w:p>
    <w:p w14:paraId="47ED2BCD" w14:textId="77777777" w:rsidR="00B30157" w:rsidRPr="00B30157" w:rsidRDefault="00B30157" w:rsidP="00B30157">
      <w:pPr>
        <w:shd w:val="clear" w:color="auto" w:fill="FFFFFF"/>
        <w:spacing w:after="0"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color w:val="000000"/>
          <w:sz w:val="24"/>
          <w:szCs w:val="24"/>
        </w:rPr>
        <w:t> </w:t>
      </w:r>
    </w:p>
    <w:p w14:paraId="70B637FA" w14:textId="77777777" w:rsidR="00B30157" w:rsidRPr="00B30157" w:rsidRDefault="00B30157" w:rsidP="00B30157">
      <w:pPr>
        <w:shd w:val="clear" w:color="auto" w:fill="FFFFFF"/>
        <w:spacing w:after="75" w:line="240" w:lineRule="auto"/>
        <w:textAlignment w:val="center"/>
        <w:rPr>
          <w:rFonts w:ascii="'sans-serif'" w:eastAsia="Times New Roman" w:hAnsi="'sans-serif'" w:cs="Open Sans"/>
          <w:color w:val="000000"/>
          <w:sz w:val="24"/>
          <w:szCs w:val="24"/>
        </w:rPr>
      </w:pPr>
      <w:r w:rsidRPr="00B30157">
        <w:rPr>
          <w:rFonts w:ascii="'sans-serif'" w:eastAsia="Times New Roman" w:hAnsi="'sans-serif'" w:cs="Open Sans"/>
          <w:b/>
          <w:bCs/>
          <w:color w:val="000000"/>
          <w:sz w:val="24"/>
          <w:szCs w:val="24"/>
        </w:rPr>
        <w:t>An Equal Opportunity / Affirmative Action Employer.  Females, minorities, veterans, and persons with disabilities are strongly encouraged to apply.</w:t>
      </w:r>
    </w:p>
    <w:p w14:paraId="2BE27791" w14:textId="77777777" w:rsidR="002C066A" w:rsidRDefault="002C066A"/>
    <w:sectPr w:rsidR="002C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F6E1F"/>
    <w:multiLevelType w:val="multilevel"/>
    <w:tmpl w:val="D66C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271C7"/>
    <w:multiLevelType w:val="multilevel"/>
    <w:tmpl w:val="510A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57"/>
    <w:rsid w:val="001545AA"/>
    <w:rsid w:val="002C066A"/>
    <w:rsid w:val="00B3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EFCE"/>
  <w15:chartTrackingRefBased/>
  <w15:docId w15:val="{298837B1-F005-459D-A7D0-B2639DEB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199308">
      <w:bodyDiv w:val="1"/>
      <w:marLeft w:val="0"/>
      <w:marRight w:val="0"/>
      <w:marTop w:val="0"/>
      <w:marBottom w:val="0"/>
      <w:divBdr>
        <w:top w:val="none" w:sz="0" w:space="0" w:color="auto"/>
        <w:left w:val="none" w:sz="0" w:space="0" w:color="auto"/>
        <w:bottom w:val="none" w:sz="0" w:space="0" w:color="auto"/>
        <w:right w:val="none" w:sz="0" w:space="0" w:color="auto"/>
      </w:divBdr>
      <w:divsChild>
        <w:div w:id="2083597586">
          <w:marLeft w:val="0"/>
          <w:marRight w:val="0"/>
          <w:marTop w:val="150"/>
          <w:marBottom w:val="0"/>
          <w:divBdr>
            <w:top w:val="none" w:sz="0" w:space="0" w:color="auto"/>
            <w:left w:val="none" w:sz="0" w:space="0" w:color="auto"/>
            <w:bottom w:val="none" w:sz="0" w:space="0" w:color="auto"/>
            <w:right w:val="none" w:sz="0" w:space="0" w:color="auto"/>
          </w:divBdr>
          <w:divsChild>
            <w:div w:id="294528786">
              <w:marLeft w:val="0"/>
              <w:marRight w:val="0"/>
              <w:marTop w:val="0"/>
              <w:marBottom w:val="0"/>
              <w:divBdr>
                <w:top w:val="none" w:sz="0" w:space="0" w:color="auto"/>
                <w:left w:val="none" w:sz="0" w:space="0" w:color="auto"/>
                <w:bottom w:val="none" w:sz="0" w:space="0" w:color="auto"/>
                <w:right w:val="none" w:sz="0" w:space="0" w:color="auto"/>
              </w:divBdr>
              <w:divsChild>
                <w:div w:id="904100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618869">
          <w:marLeft w:val="0"/>
          <w:marRight w:val="0"/>
          <w:marTop w:val="150"/>
          <w:marBottom w:val="0"/>
          <w:divBdr>
            <w:top w:val="none" w:sz="0" w:space="0" w:color="auto"/>
            <w:left w:val="none" w:sz="0" w:space="0" w:color="auto"/>
            <w:bottom w:val="none" w:sz="0" w:space="0" w:color="auto"/>
            <w:right w:val="none" w:sz="0" w:space="0" w:color="auto"/>
          </w:divBdr>
          <w:divsChild>
            <w:div w:id="353114891">
              <w:marLeft w:val="0"/>
              <w:marRight w:val="0"/>
              <w:marTop w:val="0"/>
              <w:marBottom w:val="0"/>
              <w:divBdr>
                <w:top w:val="none" w:sz="0" w:space="0" w:color="auto"/>
                <w:left w:val="none" w:sz="0" w:space="0" w:color="auto"/>
                <w:bottom w:val="none" w:sz="0" w:space="0" w:color="auto"/>
                <w:right w:val="none" w:sz="0" w:space="0" w:color="auto"/>
              </w:divBdr>
              <w:divsChild>
                <w:div w:id="512766476">
                  <w:marLeft w:val="0"/>
                  <w:marRight w:val="0"/>
                  <w:marTop w:val="0"/>
                  <w:marBottom w:val="0"/>
                  <w:divBdr>
                    <w:top w:val="none" w:sz="0" w:space="0" w:color="auto"/>
                    <w:left w:val="none" w:sz="0" w:space="0" w:color="auto"/>
                    <w:bottom w:val="none" w:sz="0" w:space="0" w:color="auto"/>
                    <w:right w:val="none" w:sz="0" w:space="0" w:color="auto"/>
                  </w:divBdr>
                </w:div>
                <w:div w:id="2113086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5755</Characters>
  <Application>Microsoft Office Word</Application>
  <DocSecurity>4</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Dragani, Kateri (EEA)</dc:creator>
  <cp:keywords/>
  <dc:description/>
  <cp:lastModifiedBy>Janine Burke-Wells</cp:lastModifiedBy>
  <cp:revision>2</cp:revision>
  <dcterms:created xsi:type="dcterms:W3CDTF">2021-09-03T20:20:00Z</dcterms:created>
  <dcterms:modified xsi:type="dcterms:W3CDTF">2021-09-03T20:20:00Z</dcterms:modified>
</cp:coreProperties>
</file>